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595D" w14:textId="77777777" w:rsidR="004514C3" w:rsidRDefault="004514C3" w:rsidP="004514C3">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t xml:space="preserve">FORM 02: LETTER OF PROPOSAL </w:t>
      </w:r>
    </w:p>
    <w:p w14:paraId="1A191FE7" w14:textId="77777777" w:rsidR="004514C3" w:rsidRDefault="004514C3" w:rsidP="004514C3">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F1485C">
        <w:rPr>
          <w:rFonts w:ascii="Poppins" w:hAnsi="Poppins" w:cs="Open Sans"/>
          <w:bCs/>
          <w:i/>
          <w:iCs/>
          <w:sz w:val="18"/>
          <w:szCs w:val="18"/>
        </w:rPr>
        <w:t>HDC (161)-BDS/IU/2025</w:t>
      </w:r>
      <w:r>
        <w:rPr>
          <w:rFonts w:ascii="Poppins" w:hAnsi="Poppins" w:cs="Open Sans"/>
          <w:bCs/>
          <w:i/>
          <w:iCs/>
          <w:sz w:val="18"/>
          <w:szCs w:val="18"/>
        </w:rPr>
        <w:t>/138</w:t>
      </w:r>
    </w:p>
    <w:p w14:paraId="50E98F99" w14:textId="77777777" w:rsidR="004514C3" w:rsidRDefault="004514C3" w:rsidP="004514C3">
      <w:pPr>
        <w:pStyle w:val="FrameContents"/>
        <w:spacing w:after="0" w:line="240" w:lineRule="auto"/>
        <w:ind w:firstLine="90"/>
      </w:pPr>
      <w:r>
        <w:rPr>
          <w:rFonts w:ascii="Poppins" w:hAnsi="Poppins" w:cs="Open Sans"/>
          <w:sz w:val="18"/>
          <w:szCs w:val="18"/>
        </w:rPr>
        <w:t xml:space="preserve">Name of the Project: </w:t>
      </w:r>
      <w:r>
        <w:rPr>
          <w:rFonts w:ascii="Poppins" w:hAnsi="Poppins" w:cs="Poppins"/>
          <w:i/>
          <w:iCs/>
          <w:sz w:val="18"/>
          <w:szCs w:val="18"/>
        </w:rPr>
        <w:t xml:space="preserve">Lease </w:t>
      </w:r>
      <w:r w:rsidRPr="00DB75AA">
        <w:rPr>
          <w:rFonts w:ascii="Poppins" w:hAnsi="Poppins" w:cs="Poppins"/>
          <w:i/>
          <w:iCs/>
          <w:sz w:val="18"/>
          <w:szCs w:val="18"/>
        </w:rPr>
        <w:t xml:space="preserve">of Units for the </w:t>
      </w:r>
      <w:r>
        <w:rPr>
          <w:rFonts w:ascii="Poppins" w:hAnsi="Poppins" w:cs="Poppins"/>
          <w:i/>
          <w:iCs/>
          <w:sz w:val="18"/>
          <w:szCs w:val="18"/>
        </w:rPr>
        <w:t>P</w:t>
      </w:r>
      <w:r w:rsidRPr="00DB75AA">
        <w:rPr>
          <w:rFonts w:ascii="Poppins" w:hAnsi="Poppins" w:cs="Poppins"/>
          <w:i/>
          <w:iCs/>
          <w:sz w:val="18"/>
          <w:szCs w:val="18"/>
        </w:rPr>
        <w:t xml:space="preserve">rovision of </w:t>
      </w:r>
      <w:r>
        <w:rPr>
          <w:rFonts w:ascii="Poppins" w:hAnsi="Poppins" w:cs="Poppins"/>
          <w:i/>
          <w:iCs/>
          <w:sz w:val="18"/>
          <w:szCs w:val="18"/>
        </w:rPr>
        <w:t>R</w:t>
      </w:r>
      <w:r w:rsidRPr="00DB75AA">
        <w:rPr>
          <w:rFonts w:ascii="Poppins" w:hAnsi="Poppins" w:cs="Poppins"/>
          <w:i/>
          <w:iCs/>
          <w:sz w:val="18"/>
          <w:szCs w:val="18"/>
        </w:rPr>
        <w:t xml:space="preserve">etail </w:t>
      </w:r>
      <w:r>
        <w:rPr>
          <w:rFonts w:ascii="Poppins" w:hAnsi="Poppins" w:cs="Poppins"/>
          <w:i/>
          <w:iCs/>
          <w:sz w:val="18"/>
          <w:szCs w:val="18"/>
        </w:rPr>
        <w:t>S</w:t>
      </w:r>
      <w:r w:rsidRPr="00DB75AA">
        <w:rPr>
          <w:rFonts w:ascii="Poppins" w:hAnsi="Poppins" w:cs="Poppins"/>
          <w:i/>
          <w:iCs/>
          <w:sz w:val="18"/>
          <w:szCs w:val="18"/>
        </w:rPr>
        <w:t>tores (</w:t>
      </w:r>
      <w:r>
        <w:rPr>
          <w:rFonts w:ascii="Poppins" w:hAnsi="Poppins" w:cs="Poppins"/>
          <w:i/>
          <w:iCs/>
          <w:sz w:val="18"/>
          <w:szCs w:val="18"/>
        </w:rPr>
        <w:t>O</w:t>
      </w:r>
      <w:r w:rsidRPr="00DB75AA">
        <w:rPr>
          <w:rFonts w:ascii="Poppins" w:hAnsi="Poppins" w:cs="Poppins"/>
          <w:i/>
          <w:iCs/>
          <w:sz w:val="18"/>
          <w:szCs w:val="18"/>
        </w:rPr>
        <w:t xml:space="preserve">pen for </w:t>
      </w:r>
      <w:r>
        <w:rPr>
          <w:rFonts w:ascii="Poppins" w:hAnsi="Poppins" w:cs="Poppins"/>
          <w:i/>
          <w:iCs/>
          <w:sz w:val="18"/>
          <w:szCs w:val="18"/>
        </w:rPr>
        <w:t>M</w:t>
      </w:r>
      <w:r w:rsidRPr="00DB75AA">
        <w:rPr>
          <w:rFonts w:ascii="Poppins" w:hAnsi="Poppins" w:cs="Poppins"/>
          <w:i/>
          <w:iCs/>
          <w:sz w:val="18"/>
          <w:szCs w:val="18"/>
        </w:rPr>
        <w:t xml:space="preserve">arket </w:t>
      </w:r>
      <w:r>
        <w:rPr>
          <w:rFonts w:ascii="Poppins" w:hAnsi="Poppins" w:cs="Poppins"/>
          <w:i/>
          <w:iCs/>
          <w:sz w:val="18"/>
          <w:szCs w:val="18"/>
        </w:rPr>
        <w:t>D</w:t>
      </w:r>
      <w:r w:rsidRPr="00DB75AA">
        <w:rPr>
          <w:rFonts w:ascii="Poppins" w:hAnsi="Poppins" w:cs="Poppins"/>
          <w:i/>
          <w:iCs/>
          <w:sz w:val="18"/>
          <w:szCs w:val="18"/>
        </w:rPr>
        <w:t xml:space="preserve">emand) from </w:t>
      </w:r>
      <w:proofErr w:type="spellStart"/>
      <w:r>
        <w:rPr>
          <w:rFonts w:ascii="Poppins" w:hAnsi="Poppins" w:cs="Poppins"/>
          <w:i/>
          <w:iCs/>
          <w:sz w:val="18"/>
          <w:szCs w:val="18"/>
        </w:rPr>
        <w:t>Hi</w:t>
      </w:r>
      <w:r w:rsidRPr="00DB75AA">
        <w:rPr>
          <w:rFonts w:ascii="Poppins" w:hAnsi="Poppins" w:cs="Poppins"/>
          <w:i/>
          <w:iCs/>
          <w:sz w:val="18"/>
          <w:szCs w:val="18"/>
        </w:rPr>
        <w:t>yaa</w:t>
      </w:r>
      <w:proofErr w:type="spellEnd"/>
      <w:r>
        <w:rPr>
          <w:rFonts w:ascii="Poppins" w:hAnsi="Poppins" w:cs="Poppins"/>
          <w:i/>
          <w:iCs/>
          <w:sz w:val="18"/>
          <w:szCs w:val="18"/>
        </w:rPr>
        <w:t xml:space="preserve"> commercial</w:t>
      </w:r>
    </w:p>
    <w:p w14:paraId="2B36C0A4" w14:textId="77777777" w:rsidR="004514C3" w:rsidRDefault="004514C3" w:rsidP="004514C3">
      <w:pPr>
        <w:pStyle w:val="BodyTextIndent2"/>
        <w:spacing w:after="0" w:line="276" w:lineRule="auto"/>
        <w:ind w:left="0"/>
        <w:rPr>
          <w:rFonts w:ascii="Poppins" w:hAnsi="Poppins" w:cs="Open Sans"/>
          <w:sz w:val="18"/>
          <w:szCs w:val="18"/>
        </w:rPr>
      </w:pPr>
    </w:p>
    <w:p w14:paraId="6E89282B" w14:textId="77777777" w:rsidR="004514C3" w:rsidRDefault="004514C3" w:rsidP="004514C3">
      <w:pPr>
        <w:pStyle w:val="BodyTextIndent2"/>
        <w:spacing w:after="0" w:line="276" w:lineRule="auto"/>
        <w:ind w:left="0"/>
        <w:rPr>
          <w:rFonts w:ascii="Poppins" w:hAnsi="Poppins" w:cs="Open Sans"/>
          <w:sz w:val="18"/>
          <w:szCs w:val="18"/>
        </w:rPr>
      </w:pPr>
    </w:p>
    <w:p w14:paraId="1ED6FC99" w14:textId="77777777" w:rsidR="004514C3" w:rsidRDefault="004514C3" w:rsidP="004514C3">
      <w:pPr>
        <w:pStyle w:val="BodyTextIndent2"/>
        <w:tabs>
          <w:tab w:val="left" w:pos="540"/>
        </w:tabs>
        <w:spacing w:after="0" w:line="276" w:lineRule="auto"/>
        <w:ind w:left="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38A5408A" w14:textId="77777777" w:rsidR="004514C3" w:rsidRDefault="004514C3" w:rsidP="004514C3">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Ground Floor, HDC Building</w:t>
      </w:r>
    </w:p>
    <w:p w14:paraId="36A9C87F" w14:textId="77777777" w:rsidR="004514C3" w:rsidRDefault="004514C3" w:rsidP="004514C3">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r>
      <w:proofErr w:type="spellStart"/>
      <w:r>
        <w:rPr>
          <w:rFonts w:ascii="Poppins" w:hAnsi="Poppins" w:cs="Open Sans"/>
          <w:bCs/>
          <w:sz w:val="18"/>
          <w:szCs w:val="18"/>
        </w:rPr>
        <w:t>Hulhumalé</w:t>
      </w:r>
      <w:proofErr w:type="spellEnd"/>
      <w:r>
        <w:rPr>
          <w:rFonts w:ascii="Poppins" w:hAnsi="Poppins" w:cs="Open Sans"/>
          <w:bCs/>
          <w:sz w:val="18"/>
          <w:szCs w:val="18"/>
        </w:rPr>
        <w:t>, Maldives</w:t>
      </w:r>
    </w:p>
    <w:p w14:paraId="2A7D8C3A" w14:textId="77777777" w:rsidR="004514C3" w:rsidRDefault="004514C3" w:rsidP="004514C3">
      <w:pPr>
        <w:pStyle w:val="BodyTextIndent2"/>
        <w:tabs>
          <w:tab w:val="left" w:pos="540"/>
        </w:tabs>
        <w:spacing w:after="0" w:line="276" w:lineRule="auto"/>
        <w:rPr>
          <w:rFonts w:ascii="Poppins" w:hAnsi="Poppins" w:cs="Open Sans"/>
          <w:bCs/>
          <w:sz w:val="18"/>
          <w:szCs w:val="18"/>
        </w:rPr>
      </w:pPr>
    </w:p>
    <w:p w14:paraId="2D79499D" w14:textId="77777777" w:rsidR="004514C3" w:rsidRDefault="004514C3" w:rsidP="004514C3">
      <w:pPr>
        <w:pStyle w:val="BodyTextIndent2"/>
        <w:numPr>
          <w:ilvl w:val="0"/>
          <w:numId w:val="1"/>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Unit Details as per clause 7, Section III Lessor’s Requirement </w:t>
      </w:r>
    </w:p>
    <w:tbl>
      <w:tblPr>
        <w:tblStyle w:val="TableGrid"/>
        <w:tblW w:w="9771" w:type="dxa"/>
        <w:tblInd w:w="-5" w:type="dxa"/>
        <w:tblLook w:val="04A0" w:firstRow="1" w:lastRow="0" w:firstColumn="1" w:lastColumn="0" w:noHBand="0" w:noVBand="1"/>
      </w:tblPr>
      <w:tblGrid>
        <w:gridCol w:w="2425"/>
        <w:gridCol w:w="7346"/>
      </w:tblGrid>
      <w:tr w:rsidR="004514C3" w14:paraId="466EC6DF" w14:textId="77777777" w:rsidTr="00A76620">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9DCE3" w14:textId="77777777" w:rsidR="004514C3" w:rsidRDefault="004514C3" w:rsidP="00A76620">
            <w:pPr>
              <w:pStyle w:val="BodyTextIndent2"/>
              <w:tabs>
                <w:tab w:val="left" w:pos="540"/>
                <w:tab w:val="left" w:pos="9270"/>
              </w:tabs>
              <w:spacing w:after="0" w:line="276" w:lineRule="auto"/>
              <w:ind w:left="0" w:right="-360"/>
              <w:jc w:val="left"/>
              <w:rPr>
                <w:rFonts w:ascii="Poppins" w:hAnsi="Poppins" w:cs="Open Sans"/>
                <w:b/>
                <w:sz w:val="18"/>
                <w:szCs w:val="18"/>
              </w:rPr>
            </w:pPr>
            <w:r>
              <w:rPr>
                <w:rFonts w:ascii="Poppins" w:hAnsi="Poppins" w:cs="Open Sans"/>
                <w:b/>
                <w:sz w:val="18"/>
                <w:szCs w:val="18"/>
              </w:rPr>
              <w:t>Unit No:</w:t>
            </w:r>
          </w:p>
        </w:tc>
        <w:tc>
          <w:tcPr>
            <w:tcW w:w="7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BA392" w14:textId="77777777" w:rsidR="004514C3" w:rsidRDefault="004514C3" w:rsidP="00A76620">
            <w:pPr>
              <w:pStyle w:val="BodyTextIndent2"/>
              <w:tabs>
                <w:tab w:val="left" w:pos="540"/>
                <w:tab w:val="left" w:pos="9270"/>
              </w:tabs>
              <w:spacing w:after="0" w:line="276" w:lineRule="auto"/>
              <w:ind w:left="0" w:right="-360"/>
              <w:rPr>
                <w:rFonts w:ascii="Poppins" w:hAnsi="Poppins" w:cs="Open Sans"/>
                <w:b/>
                <w:sz w:val="18"/>
                <w:szCs w:val="18"/>
              </w:rPr>
            </w:pPr>
          </w:p>
        </w:tc>
      </w:tr>
      <w:tr w:rsidR="004514C3" w14:paraId="66A6E89B" w14:textId="77777777" w:rsidTr="00A76620">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020A5" w14:textId="77777777" w:rsidR="004514C3" w:rsidRDefault="004514C3" w:rsidP="00A76620">
            <w:pPr>
              <w:pStyle w:val="BodyTextIndent2"/>
              <w:tabs>
                <w:tab w:val="left" w:pos="540"/>
                <w:tab w:val="left" w:pos="9270"/>
              </w:tabs>
              <w:spacing w:after="0" w:line="276" w:lineRule="auto"/>
              <w:ind w:left="0" w:right="-360"/>
              <w:jc w:val="left"/>
              <w:rPr>
                <w:rFonts w:ascii="Poppins" w:hAnsi="Poppins" w:cs="Open Sans"/>
                <w:b/>
                <w:sz w:val="18"/>
                <w:szCs w:val="18"/>
              </w:rPr>
            </w:pPr>
            <w:r>
              <w:rPr>
                <w:rFonts w:ascii="Poppins" w:hAnsi="Poppins" w:cs="Open Sans"/>
                <w:b/>
                <w:sz w:val="18"/>
                <w:szCs w:val="18"/>
              </w:rPr>
              <w:t>Area (</w:t>
            </w:r>
            <w:proofErr w:type="spellStart"/>
            <w:r>
              <w:rPr>
                <w:rFonts w:ascii="Poppins" w:hAnsi="Poppins" w:cs="Open Sans"/>
                <w:b/>
                <w:sz w:val="18"/>
                <w:szCs w:val="18"/>
              </w:rPr>
              <w:t>Sqft</w:t>
            </w:r>
            <w:proofErr w:type="spellEnd"/>
            <w:r>
              <w:rPr>
                <w:rFonts w:ascii="Poppins" w:hAnsi="Poppins" w:cs="Open Sans"/>
                <w:b/>
                <w:sz w:val="18"/>
                <w:szCs w:val="18"/>
              </w:rPr>
              <w:t>):</w:t>
            </w:r>
          </w:p>
        </w:tc>
        <w:tc>
          <w:tcPr>
            <w:tcW w:w="7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1264C" w14:textId="77777777" w:rsidR="004514C3" w:rsidRDefault="004514C3" w:rsidP="00A76620">
            <w:pPr>
              <w:pStyle w:val="BodyTextIndent2"/>
              <w:tabs>
                <w:tab w:val="left" w:pos="540"/>
                <w:tab w:val="left" w:pos="9270"/>
              </w:tabs>
              <w:spacing w:after="0" w:line="276" w:lineRule="auto"/>
              <w:ind w:left="0" w:right="-360"/>
              <w:rPr>
                <w:rFonts w:ascii="Poppins" w:hAnsi="Poppins" w:cs="Open Sans"/>
                <w:b/>
                <w:sz w:val="18"/>
                <w:szCs w:val="18"/>
              </w:rPr>
            </w:pPr>
          </w:p>
        </w:tc>
      </w:tr>
    </w:tbl>
    <w:p w14:paraId="2C366896" w14:textId="77777777" w:rsidR="004514C3" w:rsidRDefault="004514C3" w:rsidP="004514C3">
      <w:pPr>
        <w:pStyle w:val="BodyTextIndent2"/>
        <w:tabs>
          <w:tab w:val="left" w:pos="540"/>
          <w:tab w:val="left" w:pos="9270"/>
        </w:tabs>
        <w:spacing w:after="0" w:line="276" w:lineRule="auto"/>
        <w:ind w:right="-360"/>
        <w:rPr>
          <w:rFonts w:ascii="Poppins" w:hAnsi="Poppins" w:cs="Open Sans"/>
          <w:b/>
          <w:sz w:val="18"/>
          <w:szCs w:val="18"/>
        </w:rPr>
      </w:pPr>
    </w:p>
    <w:p w14:paraId="3E571A02" w14:textId="77777777" w:rsidR="004514C3" w:rsidRDefault="004514C3" w:rsidP="004514C3">
      <w:pPr>
        <w:pStyle w:val="BodyTextIndent2"/>
        <w:numPr>
          <w:ilvl w:val="0"/>
          <w:numId w:val="1"/>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Usage as per clause 2, Section III Lessor’s Requirement: </w:t>
      </w:r>
    </w:p>
    <w:tbl>
      <w:tblPr>
        <w:tblStyle w:val="TableGrid"/>
        <w:tblW w:w="9771" w:type="dxa"/>
        <w:tblInd w:w="-5" w:type="dxa"/>
        <w:tblLook w:val="04A0" w:firstRow="1" w:lastRow="0" w:firstColumn="1" w:lastColumn="0" w:noHBand="0" w:noVBand="1"/>
      </w:tblPr>
      <w:tblGrid>
        <w:gridCol w:w="9771"/>
      </w:tblGrid>
      <w:tr w:rsidR="004514C3" w14:paraId="0A08BA01" w14:textId="77777777" w:rsidTr="00A76620">
        <w:trPr>
          <w:trHeight w:val="431"/>
        </w:trPr>
        <w:tc>
          <w:tcPr>
            <w:tcW w:w="9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D9E90" w14:textId="77777777" w:rsidR="004514C3" w:rsidRDefault="004514C3" w:rsidP="00A76620">
            <w:pPr>
              <w:pStyle w:val="BodyTextIndent2"/>
              <w:tabs>
                <w:tab w:val="left" w:pos="540"/>
                <w:tab w:val="left" w:pos="9270"/>
              </w:tabs>
              <w:spacing w:after="0" w:line="276" w:lineRule="auto"/>
              <w:ind w:left="0" w:right="-360"/>
              <w:rPr>
                <w:rFonts w:ascii="Poppins" w:hAnsi="Poppins" w:cs="Open Sans"/>
                <w:b/>
                <w:sz w:val="18"/>
                <w:szCs w:val="18"/>
              </w:rPr>
            </w:pPr>
          </w:p>
        </w:tc>
      </w:tr>
    </w:tbl>
    <w:p w14:paraId="0BD47AFA" w14:textId="77777777" w:rsidR="004514C3" w:rsidRDefault="004514C3" w:rsidP="004514C3">
      <w:pPr>
        <w:pStyle w:val="BodyTextIndent2"/>
        <w:tabs>
          <w:tab w:val="left" w:pos="540"/>
          <w:tab w:val="left" w:pos="9270"/>
        </w:tabs>
        <w:spacing w:after="0" w:line="276" w:lineRule="auto"/>
        <w:ind w:left="0" w:right="-360"/>
        <w:rPr>
          <w:rFonts w:ascii="Poppins" w:hAnsi="Poppins" w:cs="Open Sans"/>
          <w:b/>
          <w:sz w:val="18"/>
          <w:szCs w:val="18"/>
        </w:rPr>
      </w:pPr>
    </w:p>
    <w:p w14:paraId="717E8EA7" w14:textId="77777777" w:rsidR="004514C3" w:rsidRDefault="004514C3" w:rsidP="004514C3">
      <w:pPr>
        <w:pStyle w:val="BodyTextIndent2"/>
        <w:numPr>
          <w:ilvl w:val="0"/>
          <w:numId w:val="1"/>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1F338199" w14:textId="77777777" w:rsidR="004514C3" w:rsidRPr="00067CBA" w:rsidRDefault="004514C3" w:rsidP="004514C3">
      <w:pPr>
        <w:pStyle w:val="BodyTextIndent2"/>
        <w:numPr>
          <w:ilvl w:val="1"/>
          <w:numId w:val="1"/>
        </w:numPr>
        <w:tabs>
          <w:tab w:val="left" w:pos="540"/>
          <w:tab w:val="left" w:pos="9270"/>
        </w:tabs>
        <w:spacing w:after="0" w:line="276" w:lineRule="auto"/>
        <w:ind w:left="990" w:right="-360" w:hanging="270"/>
        <w:jc w:val="both"/>
        <w:rPr>
          <w:rFonts w:ascii="Poppins" w:hAnsi="Poppins" w:cs="Open Sans"/>
          <w:bCs/>
          <w:i/>
          <w:iCs/>
          <w:sz w:val="18"/>
          <w:szCs w:val="18"/>
        </w:rPr>
      </w:pPr>
      <w:r>
        <w:rPr>
          <w:rFonts w:ascii="Poppins" w:hAnsi="Poppins" w:cs="Open Sans"/>
          <w:b/>
          <w:sz w:val="18"/>
          <w:szCs w:val="18"/>
        </w:rPr>
        <w:t>Minimum Acceptable Lease Rate is:</w:t>
      </w:r>
      <w:r>
        <w:rPr>
          <w:rFonts w:ascii="Poppins" w:hAnsi="Poppins" w:cs="Open Sans"/>
          <w:bCs/>
          <w:sz w:val="18"/>
          <w:szCs w:val="18"/>
        </w:rPr>
        <w:t xml:space="preserve"> </w:t>
      </w:r>
    </w:p>
    <w:tbl>
      <w:tblPr>
        <w:tblStyle w:val="TableGrid"/>
        <w:tblW w:w="9810" w:type="dxa"/>
        <w:tblInd w:w="-5" w:type="dxa"/>
        <w:tblLook w:val="04A0" w:firstRow="1" w:lastRow="0" w:firstColumn="1" w:lastColumn="0" w:noHBand="0" w:noVBand="1"/>
      </w:tblPr>
      <w:tblGrid>
        <w:gridCol w:w="2610"/>
        <w:gridCol w:w="7200"/>
      </w:tblGrid>
      <w:tr w:rsidR="004514C3" w14:paraId="424EE40A" w14:textId="77777777" w:rsidTr="00A76620">
        <w:trPr>
          <w:trHeight w:val="404"/>
        </w:trPr>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97D6" w14:textId="77777777" w:rsidR="004514C3" w:rsidRDefault="004514C3" w:rsidP="00A76620">
            <w:pPr>
              <w:pStyle w:val="TableParagraph"/>
              <w:spacing w:after="0"/>
              <w:rPr>
                <w:rFonts w:ascii="Poppins" w:hAnsi="Poppins" w:cs="Poppins"/>
                <w:b/>
                <w:bCs/>
                <w:sz w:val="18"/>
                <w:szCs w:val="18"/>
              </w:rPr>
            </w:pPr>
            <w:r>
              <w:rPr>
                <w:rFonts w:ascii="Poppins" w:hAnsi="Poppins" w:cs="Poppins"/>
                <w:b/>
                <w:bCs/>
                <w:sz w:val="18"/>
                <w:szCs w:val="18"/>
              </w:rPr>
              <w:t>Unit Number</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0AAA3" w14:textId="77777777" w:rsidR="004514C3" w:rsidRDefault="004514C3" w:rsidP="00A76620">
            <w:pPr>
              <w:pStyle w:val="TableParagraph"/>
              <w:spacing w:after="0"/>
              <w:ind w:left="9" w:right="-42"/>
              <w:rPr>
                <w:rFonts w:ascii="Poppins" w:hAnsi="Poppins" w:cs="Poppins"/>
                <w:b/>
                <w:bCs/>
                <w:sz w:val="18"/>
                <w:szCs w:val="18"/>
              </w:rPr>
            </w:pPr>
            <w:r>
              <w:rPr>
                <w:rFonts w:ascii="Poppins" w:hAnsi="Poppins" w:cs="Poppins"/>
                <w:b/>
                <w:bCs/>
                <w:sz w:val="18"/>
                <w:szCs w:val="18"/>
              </w:rPr>
              <w:t xml:space="preserve">Base Lease Rates (MVR/ per </w:t>
            </w:r>
            <w:proofErr w:type="spellStart"/>
            <w:r>
              <w:rPr>
                <w:rFonts w:ascii="Poppins" w:hAnsi="Poppins" w:cs="Poppins"/>
                <w:b/>
                <w:bCs/>
                <w:sz w:val="18"/>
                <w:szCs w:val="18"/>
              </w:rPr>
              <w:t>sqft</w:t>
            </w:r>
            <w:proofErr w:type="spellEnd"/>
            <w:r>
              <w:rPr>
                <w:rFonts w:ascii="Poppins" w:hAnsi="Poppins" w:cs="Poppins"/>
                <w:b/>
                <w:bCs/>
                <w:sz w:val="18"/>
                <w:szCs w:val="18"/>
              </w:rPr>
              <w:t>)</w:t>
            </w:r>
          </w:p>
        </w:tc>
      </w:tr>
      <w:tr w:rsidR="004514C3" w14:paraId="221294B6" w14:textId="77777777" w:rsidTr="00A76620">
        <w:trPr>
          <w:trHeight w:val="18"/>
        </w:trPr>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F2FA5" w14:textId="77777777" w:rsidR="004514C3" w:rsidRPr="00067CBA" w:rsidRDefault="004514C3" w:rsidP="00A76620">
            <w:pPr>
              <w:pStyle w:val="TableParagraph"/>
              <w:spacing w:after="0"/>
              <w:rPr>
                <w:rFonts w:ascii="Poppins" w:hAnsi="Poppins" w:cs="Poppins"/>
                <w:sz w:val="18"/>
                <w:szCs w:val="18"/>
              </w:rPr>
            </w:pPr>
            <w:r w:rsidRPr="00067CBA">
              <w:rPr>
                <w:rFonts w:ascii="Poppins" w:hAnsi="Poppins" w:cs="Poppins"/>
                <w:sz w:val="18"/>
                <w:szCs w:val="18"/>
              </w:rPr>
              <w:t>HIY</w:t>
            </w:r>
            <w:r>
              <w:rPr>
                <w:rFonts w:ascii="Poppins" w:hAnsi="Poppins" w:cs="Poppins"/>
                <w:sz w:val="18"/>
                <w:szCs w:val="18"/>
              </w:rPr>
              <w:t>15</w:t>
            </w:r>
            <w:r w:rsidRPr="00067CBA">
              <w:rPr>
                <w:rFonts w:ascii="Poppins" w:hAnsi="Poppins" w:cs="Poppins"/>
                <w:sz w:val="18"/>
                <w:szCs w:val="18"/>
              </w:rPr>
              <w:t>-G-07</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3A8E0" w14:textId="77777777" w:rsidR="004514C3" w:rsidRDefault="004514C3" w:rsidP="00A76620">
            <w:pPr>
              <w:pStyle w:val="TableParagraph"/>
              <w:spacing w:after="0"/>
              <w:rPr>
                <w:rFonts w:ascii="Poppins" w:hAnsi="Poppins" w:cs="Poppins"/>
                <w:sz w:val="18"/>
                <w:szCs w:val="18"/>
              </w:rPr>
            </w:pPr>
            <w:r>
              <w:rPr>
                <w:rFonts w:ascii="Poppins" w:hAnsi="Poppins" w:cs="Poppins"/>
                <w:sz w:val="18"/>
                <w:szCs w:val="18"/>
              </w:rPr>
              <w:t>MVR 35.00</w:t>
            </w:r>
          </w:p>
        </w:tc>
      </w:tr>
      <w:tr w:rsidR="004514C3" w14:paraId="13AE5218" w14:textId="77777777" w:rsidTr="00A76620">
        <w:trPr>
          <w:trHeight w:val="287"/>
        </w:trPr>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FBCFE" w14:textId="7AADC396" w:rsidR="004514C3" w:rsidRPr="00067CBA" w:rsidRDefault="004514C3" w:rsidP="00A76620">
            <w:pPr>
              <w:pStyle w:val="TableParagraph"/>
              <w:spacing w:after="0"/>
              <w:rPr>
                <w:rFonts w:ascii="Poppins" w:hAnsi="Poppins" w:cs="Poppins"/>
                <w:sz w:val="18"/>
                <w:szCs w:val="18"/>
              </w:rPr>
            </w:pPr>
            <w:r w:rsidRPr="00067CBA">
              <w:rPr>
                <w:rFonts w:ascii="Poppins" w:hAnsi="Poppins" w:cs="Poppins"/>
                <w:sz w:val="18"/>
                <w:szCs w:val="18"/>
              </w:rPr>
              <w:t>HIY</w:t>
            </w:r>
            <w:r>
              <w:rPr>
                <w:rFonts w:ascii="Poppins" w:hAnsi="Poppins" w:cs="Poppins"/>
                <w:sz w:val="18"/>
                <w:szCs w:val="18"/>
              </w:rPr>
              <w:t>12</w:t>
            </w:r>
            <w:r w:rsidRPr="00067CBA">
              <w:rPr>
                <w:rFonts w:ascii="Poppins" w:hAnsi="Poppins" w:cs="Poppins"/>
                <w:sz w:val="18"/>
                <w:szCs w:val="18"/>
              </w:rPr>
              <w:t>-G-0</w:t>
            </w:r>
            <w:r>
              <w:rPr>
                <w:rFonts w:ascii="Poppins" w:hAnsi="Poppins" w:cs="Poppins"/>
                <w:sz w:val="18"/>
                <w:szCs w:val="18"/>
              </w:rPr>
              <w:t>3</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242ED" w14:textId="77777777" w:rsidR="004514C3" w:rsidRDefault="004514C3" w:rsidP="00A76620">
            <w:pPr>
              <w:pStyle w:val="TableParagraph"/>
              <w:spacing w:after="0"/>
              <w:rPr>
                <w:rFonts w:ascii="Poppins" w:hAnsi="Poppins" w:cs="Poppins"/>
                <w:sz w:val="18"/>
                <w:szCs w:val="18"/>
              </w:rPr>
            </w:pPr>
            <w:r>
              <w:rPr>
                <w:rFonts w:ascii="Poppins" w:hAnsi="Poppins" w:cs="Poppins"/>
                <w:sz w:val="18"/>
                <w:szCs w:val="18"/>
              </w:rPr>
              <w:t>MVR 30.00</w:t>
            </w:r>
          </w:p>
        </w:tc>
      </w:tr>
    </w:tbl>
    <w:p w14:paraId="21902DF3" w14:textId="77777777" w:rsidR="004514C3" w:rsidRPr="00067CBA" w:rsidRDefault="004514C3" w:rsidP="004514C3">
      <w:pPr>
        <w:pStyle w:val="BodyTextIndent2"/>
        <w:tabs>
          <w:tab w:val="left" w:pos="9270"/>
        </w:tabs>
        <w:spacing w:after="0" w:line="276" w:lineRule="auto"/>
        <w:ind w:right="-360" w:firstLine="360"/>
        <w:jc w:val="both"/>
        <w:rPr>
          <w:rFonts w:ascii="Poppins" w:hAnsi="Poppins" w:cs="Open Sans"/>
          <w:bCs/>
          <w:i/>
          <w:iCs/>
          <w:sz w:val="18"/>
          <w:szCs w:val="18"/>
        </w:rPr>
      </w:pPr>
      <w:r>
        <w:rPr>
          <w:rFonts w:ascii="Poppins" w:hAnsi="Poppins" w:cs="Open Sans"/>
          <w:bCs/>
          <w:i/>
          <w:iCs/>
          <w:sz w:val="18"/>
          <w:szCs w:val="18"/>
        </w:rPr>
        <w:t xml:space="preserve">*Note: Proponents shall propose lease rates per square feet instead of monthly lease amounts.  </w:t>
      </w:r>
    </w:p>
    <w:tbl>
      <w:tblPr>
        <w:tblStyle w:val="TableGrid"/>
        <w:tblW w:w="9763" w:type="dxa"/>
        <w:tblInd w:w="-5" w:type="dxa"/>
        <w:tblLook w:val="04A0" w:firstRow="1" w:lastRow="0" w:firstColumn="1" w:lastColumn="0" w:noHBand="0" w:noVBand="1"/>
      </w:tblPr>
      <w:tblGrid>
        <w:gridCol w:w="2789"/>
        <w:gridCol w:w="6974"/>
      </w:tblGrid>
      <w:tr w:rsidR="004514C3" w14:paraId="26D80379" w14:textId="77777777" w:rsidTr="00A76620">
        <w:trPr>
          <w:trHeight w:val="287"/>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F84D7" w14:textId="77777777" w:rsidR="004514C3" w:rsidRDefault="004514C3" w:rsidP="00A76620">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(Rate per Square feet)</w:t>
            </w:r>
          </w:p>
        </w:tc>
      </w:tr>
      <w:tr w:rsidR="004514C3" w14:paraId="2EAA12A3" w14:textId="77777777" w:rsidTr="00A7662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A0ADA" w14:textId="77777777" w:rsidR="004514C3" w:rsidRDefault="004514C3" w:rsidP="00A7662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F3B7D" w14:textId="77777777" w:rsidR="004514C3" w:rsidRDefault="004514C3" w:rsidP="00A76620">
            <w:pPr>
              <w:pStyle w:val="BodyTextIndent2"/>
              <w:tabs>
                <w:tab w:val="left" w:pos="540"/>
              </w:tabs>
              <w:spacing w:after="0" w:line="276" w:lineRule="auto"/>
              <w:ind w:left="0"/>
              <w:rPr>
                <w:rFonts w:ascii="Poppins" w:hAnsi="Poppins" w:cs="Open Sans"/>
                <w:b/>
                <w:sz w:val="18"/>
                <w:szCs w:val="18"/>
              </w:rPr>
            </w:pPr>
          </w:p>
        </w:tc>
      </w:tr>
      <w:tr w:rsidR="004514C3" w14:paraId="0CCD77C9" w14:textId="77777777" w:rsidTr="00A7662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9C417" w14:textId="77777777" w:rsidR="004514C3" w:rsidRDefault="004514C3" w:rsidP="00A7662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48E22" w14:textId="77777777" w:rsidR="004514C3" w:rsidRDefault="004514C3" w:rsidP="00A76620">
            <w:pPr>
              <w:pStyle w:val="BodyTextIndent2"/>
              <w:tabs>
                <w:tab w:val="left" w:pos="540"/>
              </w:tabs>
              <w:spacing w:after="0" w:line="276" w:lineRule="auto"/>
              <w:ind w:left="0"/>
              <w:rPr>
                <w:rFonts w:ascii="Poppins" w:hAnsi="Poppins" w:cs="Open Sans"/>
                <w:bCs/>
                <w:sz w:val="18"/>
                <w:szCs w:val="18"/>
              </w:rPr>
            </w:pPr>
          </w:p>
        </w:tc>
      </w:tr>
      <w:tr w:rsidR="004514C3" w14:paraId="5C13124A" w14:textId="77777777" w:rsidTr="00A76620">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90DCC" w14:textId="77777777" w:rsidR="004514C3" w:rsidRDefault="004514C3" w:rsidP="00A76620">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(Rate per Square feet)</w:t>
            </w:r>
          </w:p>
        </w:tc>
      </w:tr>
      <w:tr w:rsidR="004514C3" w14:paraId="3A79C9DC" w14:textId="77777777" w:rsidTr="00A7662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19026" w14:textId="77777777" w:rsidR="004514C3" w:rsidRDefault="004514C3" w:rsidP="00A7662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F7E4" w14:textId="77777777" w:rsidR="004514C3" w:rsidRDefault="004514C3" w:rsidP="00A76620">
            <w:pPr>
              <w:pStyle w:val="BodyTextIndent2"/>
              <w:tabs>
                <w:tab w:val="left" w:pos="540"/>
              </w:tabs>
              <w:spacing w:after="0" w:line="276" w:lineRule="auto"/>
              <w:ind w:left="0"/>
              <w:rPr>
                <w:rFonts w:ascii="Poppins" w:hAnsi="Poppins" w:cs="Open Sans"/>
                <w:b/>
                <w:sz w:val="18"/>
                <w:szCs w:val="18"/>
              </w:rPr>
            </w:pPr>
          </w:p>
        </w:tc>
      </w:tr>
      <w:tr w:rsidR="004514C3" w14:paraId="56C72D97" w14:textId="77777777" w:rsidTr="00A7662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1C334" w14:textId="77777777" w:rsidR="004514C3" w:rsidRDefault="004514C3" w:rsidP="00A7662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A8A45" w14:textId="77777777" w:rsidR="004514C3" w:rsidRDefault="004514C3" w:rsidP="00A76620">
            <w:pPr>
              <w:pStyle w:val="BodyTextIndent2"/>
              <w:tabs>
                <w:tab w:val="left" w:pos="540"/>
              </w:tabs>
              <w:spacing w:after="0" w:line="276" w:lineRule="auto"/>
              <w:ind w:left="0"/>
              <w:rPr>
                <w:rFonts w:ascii="Poppins" w:hAnsi="Poppins" w:cs="Open Sans"/>
                <w:bCs/>
                <w:sz w:val="18"/>
                <w:szCs w:val="18"/>
              </w:rPr>
            </w:pPr>
          </w:p>
        </w:tc>
      </w:tr>
      <w:tr w:rsidR="004514C3" w14:paraId="7EA7EF7A" w14:textId="77777777" w:rsidTr="00A76620">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CE05C" w14:textId="77777777" w:rsidR="004514C3" w:rsidRDefault="004514C3" w:rsidP="00A76620">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(Rate per Square feet)</w:t>
            </w:r>
          </w:p>
        </w:tc>
      </w:tr>
      <w:tr w:rsidR="004514C3" w14:paraId="7F8DAE1E" w14:textId="77777777" w:rsidTr="00A7662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B1528" w14:textId="77777777" w:rsidR="004514C3" w:rsidRDefault="004514C3" w:rsidP="00A7662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7607E" w14:textId="77777777" w:rsidR="004514C3" w:rsidRDefault="004514C3" w:rsidP="00A76620">
            <w:pPr>
              <w:pStyle w:val="BodyTextIndent2"/>
              <w:tabs>
                <w:tab w:val="left" w:pos="540"/>
              </w:tabs>
              <w:spacing w:after="0" w:line="276" w:lineRule="auto"/>
              <w:ind w:left="0"/>
              <w:rPr>
                <w:rFonts w:ascii="Poppins" w:hAnsi="Poppins" w:cs="Open Sans"/>
                <w:b/>
                <w:sz w:val="18"/>
                <w:szCs w:val="18"/>
              </w:rPr>
            </w:pPr>
          </w:p>
        </w:tc>
      </w:tr>
      <w:tr w:rsidR="004514C3" w14:paraId="428F2FB2" w14:textId="77777777" w:rsidTr="00A7662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DA7C3" w14:textId="77777777" w:rsidR="004514C3" w:rsidRDefault="004514C3" w:rsidP="00A7662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CF37" w14:textId="77777777" w:rsidR="004514C3" w:rsidRDefault="004514C3" w:rsidP="00A76620">
            <w:pPr>
              <w:pStyle w:val="BodyTextIndent2"/>
              <w:tabs>
                <w:tab w:val="left" w:pos="540"/>
              </w:tabs>
              <w:spacing w:after="0" w:line="276" w:lineRule="auto"/>
              <w:ind w:left="0"/>
              <w:rPr>
                <w:rFonts w:ascii="Poppins" w:hAnsi="Poppins" w:cs="Open Sans"/>
                <w:bCs/>
                <w:sz w:val="18"/>
                <w:szCs w:val="18"/>
              </w:rPr>
            </w:pPr>
          </w:p>
        </w:tc>
      </w:tr>
      <w:tr w:rsidR="004514C3" w14:paraId="5FAF9956" w14:textId="77777777" w:rsidTr="00A76620">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9AC8" w14:textId="77777777" w:rsidR="004514C3" w:rsidRDefault="004514C3" w:rsidP="00A76620">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w:t>
            </w:r>
          </w:p>
        </w:tc>
      </w:tr>
      <w:tr w:rsidR="004514C3" w14:paraId="0317D55E" w14:textId="77777777" w:rsidTr="00A7662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A584C" w14:textId="77777777" w:rsidR="004514C3" w:rsidRDefault="004514C3" w:rsidP="00A7662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A5691" w14:textId="77777777" w:rsidR="004514C3" w:rsidRDefault="004514C3" w:rsidP="00A76620">
            <w:pPr>
              <w:pStyle w:val="BodyTextIndent2"/>
              <w:tabs>
                <w:tab w:val="left" w:pos="540"/>
              </w:tabs>
              <w:spacing w:after="0" w:line="276" w:lineRule="auto"/>
              <w:ind w:left="0"/>
              <w:rPr>
                <w:rFonts w:ascii="Poppins" w:hAnsi="Poppins" w:cs="Open Sans"/>
                <w:b/>
                <w:sz w:val="18"/>
                <w:szCs w:val="18"/>
              </w:rPr>
            </w:pPr>
          </w:p>
        </w:tc>
      </w:tr>
      <w:tr w:rsidR="004514C3" w14:paraId="323B76E3" w14:textId="77777777" w:rsidTr="00A7662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11EB6" w14:textId="77777777" w:rsidR="004514C3" w:rsidRDefault="004514C3" w:rsidP="00A7662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4025C" w14:textId="77777777" w:rsidR="004514C3" w:rsidRDefault="004514C3" w:rsidP="00A76620">
            <w:pPr>
              <w:pStyle w:val="BodyTextIndent2"/>
              <w:tabs>
                <w:tab w:val="left" w:pos="540"/>
              </w:tabs>
              <w:spacing w:after="0" w:line="276" w:lineRule="auto"/>
              <w:ind w:left="0"/>
              <w:rPr>
                <w:rFonts w:ascii="Poppins" w:hAnsi="Poppins" w:cs="Open Sans"/>
                <w:bCs/>
                <w:sz w:val="18"/>
                <w:szCs w:val="18"/>
              </w:rPr>
            </w:pPr>
          </w:p>
        </w:tc>
      </w:tr>
      <w:tr w:rsidR="004514C3" w14:paraId="5059B416" w14:textId="77777777" w:rsidTr="00A76620">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CB8C9" w14:textId="77777777" w:rsidR="004514C3" w:rsidRDefault="004514C3" w:rsidP="00A76620">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w:t>
            </w:r>
          </w:p>
        </w:tc>
      </w:tr>
      <w:tr w:rsidR="004514C3" w14:paraId="15F5E20A" w14:textId="77777777" w:rsidTr="00A7662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E8B42" w14:textId="77777777" w:rsidR="004514C3" w:rsidRDefault="004514C3" w:rsidP="00A7662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11F97" w14:textId="77777777" w:rsidR="004514C3" w:rsidRDefault="004514C3" w:rsidP="00A76620">
            <w:pPr>
              <w:pStyle w:val="BodyTextIndent2"/>
              <w:tabs>
                <w:tab w:val="left" w:pos="540"/>
              </w:tabs>
              <w:spacing w:after="0" w:line="276" w:lineRule="auto"/>
              <w:ind w:left="0"/>
              <w:rPr>
                <w:rFonts w:ascii="Poppins" w:hAnsi="Poppins" w:cs="Open Sans"/>
                <w:b/>
                <w:sz w:val="18"/>
                <w:szCs w:val="18"/>
              </w:rPr>
            </w:pPr>
          </w:p>
        </w:tc>
      </w:tr>
      <w:tr w:rsidR="004514C3" w14:paraId="3176F26B" w14:textId="77777777" w:rsidTr="00A76620">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D489E" w14:textId="77777777" w:rsidR="004514C3" w:rsidRDefault="004514C3" w:rsidP="00A76620">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7849A" w14:textId="77777777" w:rsidR="004514C3" w:rsidRDefault="004514C3" w:rsidP="00A76620">
            <w:pPr>
              <w:pStyle w:val="BodyTextIndent2"/>
              <w:tabs>
                <w:tab w:val="left" w:pos="540"/>
              </w:tabs>
              <w:spacing w:after="0" w:line="276" w:lineRule="auto"/>
              <w:ind w:left="0"/>
              <w:rPr>
                <w:rFonts w:ascii="Poppins" w:hAnsi="Poppins" w:cs="Open Sans"/>
                <w:bCs/>
                <w:sz w:val="18"/>
                <w:szCs w:val="18"/>
              </w:rPr>
            </w:pPr>
          </w:p>
        </w:tc>
      </w:tr>
    </w:tbl>
    <w:p w14:paraId="3B3ED10E" w14:textId="11E9FF64" w:rsidR="004514C3" w:rsidRDefault="004514C3" w:rsidP="004514C3">
      <w:pPr>
        <w:spacing w:after="0" w:line="240" w:lineRule="auto"/>
        <w:rPr>
          <w:rFonts w:ascii="Poppins" w:hAnsi="Poppins" w:cs="Open Sans"/>
          <w:b/>
          <w:sz w:val="18"/>
          <w:szCs w:val="18"/>
        </w:rPr>
      </w:pPr>
    </w:p>
    <w:p w14:paraId="58F75041" w14:textId="77777777" w:rsidR="00835C6A" w:rsidRDefault="00835C6A" w:rsidP="004514C3">
      <w:pPr>
        <w:spacing w:after="0" w:line="240" w:lineRule="auto"/>
        <w:rPr>
          <w:rFonts w:ascii="Poppins" w:hAnsi="Poppins" w:cs="Open Sans"/>
          <w:b/>
          <w:sz w:val="18"/>
          <w:szCs w:val="18"/>
        </w:rPr>
      </w:pPr>
    </w:p>
    <w:p w14:paraId="73E6EC49" w14:textId="77777777" w:rsidR="004514C3" w:rsidRDefault="004514C3" w:rsidP="004514C3">
      <w:pPr>
        <w:pStyle w:val="BodyTextIndent2"/>
        <w:numPr>
          <w:ilvl w:val="0"/>
          <w:numId w:val="1"/>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lastRenderedPageBreak/>
        <w:t>We, the undersigned, declare that:</w:t>
      </w:r>
    </w:p>
    <w:p w14:paraId="7D03A36D" w14:textId="77777777" w:rsidR="004514C3" w:rsidRDefault="004514C3" w:rsidP="004514C3">
      <w:pPr>
        <w:pStyle w:val="ListParagraph"/>
        <w:numPr>
          <w:ilvl w:val="5"/>
          <w:numId w:val="2"/>
        </w:numPr>
        <w:spacing w:before="120" w:after="120" w:line="276" w:lineRule="auto"/>
        <w:ind w:left="450" w:hanging="450"/>
        <w:jc w:val="both"/>
        <w:rPr>
          <w:rFonts w:ascii="Poppins" w:hAnsi="Poppins" w:cs="Open Sans"/>
          <w:sz w:val="18"/>
          <w:szCs w:val="18"/>
        </w:rPr>
      </w:pPr>
      <w:r>
        <w:rPr>
          <w:rFonts w:ascii="Poppins" w:hAnsi="Poppins" w:cs="Open Sans"/>
          <w:sz w:val="18"/>
          <w:szCs w:val="18"/>
        </w:rPr>
        <w:t>We have examined and have no reservations to the Request for Proposal (RFP) documents including all addenda issued in accordance with Instruction to Proponents (ITP) 6.</w:t>
      </w:r>
    </w:p>
    <w:p w14:paraId="0FA196FE" w14:textId="77777777" w:rsidR="004514C3" w:rsidRDefault="004514C3" w:rsidP="004514C3">
      <w:pPr>
        <w:pStyle w:val="ListParagraph"/>
        <w:numPr>
          <w:ilvl w:val="5"/>
          <w:numId w:val="2"/>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452A54A2" w14:textId="77777777" w:rsidR="004514C3" w:rsidRDefault="004514C3" w:rsidP="004514C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03FD93D6" w14:textId="77777777" w:rsidR="004514C3" w:rsidRDefault="004514C3" w:rsidP="004514C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321D2912" w14:textId="77777777" w:rsidR="004514C3" w:rsidRDefault="004514C3" w:rsidP="004514C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23BD7773" w14:textId="77777777" w:rsidR="004514C3" w:rsidRDefault="004514C3" w:rsidP="004514C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 xml:space="preserve">Where the proposal is successful, we undertake to adhere to the Drawings stated in Section VII, during the design and construction of the development / Unit. </w:t>
      </w:r>
    </w:p>
    <w:p w14:paraId="369C3D70" w14:textId="77777777" w:rsidR="004514C3" w:rsidRDefault="004514C3" w:rsidP="004514C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22EDB02E" w14:textId="77777777" w:rsidR="004514C3" w:rsidRDefault="004514C3" w:rsidP="004514C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this proposal, together with your written acceptance thereof included in your notification of award, shall constitute a binding contract between us, until a formal contract is prepared and executed; and</w:t>
      </w:r>
    </w:p>
    <w:p w14:paraId="138C9AEC" w14:textId="77777777" w:rsidR="004514C3" w:rsidRDefault="004514C3" w:rsidP="004514C3">
      <w:pPr>
        <w:pStyle w:val="ListParagraph"/>
        <w:numPr>
          <w:ilvl w:val="5"/>
          <w:numId w:val="2"/>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the Lessor is not bound to accept the highest evaluated proposal or any proposal that the Lessor may receive.</w:t>
      </w:r>
    </w:p>
    <w:p w14:paraId="14200AC8" w14:textId="77777777" w:rsidR="004514C3" w:rsidRDefault="004514C3" w:rsidP="004514C3">
      <w:pPr>
        <w:spacing w:before="200" w:after="120"/>
        <w:jc w:val="both"/>
        <w:rPr>
          <w:rFonts w:ascii="Poppins" w:hAnsi="Poppins" w:cs="Open Sans"/>
          <w:b/>
          <w:bCs/>
          <w:sz w:val="18"/>
          <w:szCs w:val="18"/>
        </w:rPr>
      </w:pPr>
    </w:p>
    <w:p w14:paraId="2C4A533B" w14:textId="77777777" w:rsidR="004514C3" w:rsidRDefault="004514C3" w:rsidP="004514C3">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3A67B73B" w14:textId="77777777" w:rsidR="004514C3" w:rsidRDefault="004514C3" w:rsidP="004514C3">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37ED2023" w14:textId="77777777" w:rsidR="004514C3" w:rsidRDefault="004514C3" w:rsidP="004514C3">
      <w:pPr>
        <w:spacing w:before="200" w:after="120"/>
        <w:jc w:val="both"/>
        <w:rPr>
          <w:rFonts w:ascii="Poppins" w:hAnsi="Poppins" w:cs="Open Sans"/>
          <w:sz w:val="18"/>
          <w:szCs w:val="18"/>
        </w:rPr>
      </w:pPr>
      <w:r>
        <w:rPr>
          <w:rFonts w:ascii="Poppins" w:hAnsi="Poppins" w:cs="Open Sans"/>
          <w:sz w:val="18"/>
          <w:szCs w:val="18"/>
        </w:rPr>
        <w:t>(Seal)</w:t>
      </w:r>
    </w:p>
    <w:p w14:paraId="1EF6A00E" w14:textId="77777777" w:rsidR="004514C3" w:rsidRDefault="004514C3" w:rsidP="004514C3">
      <w:pPr>
        <w:spacing w:before="200" w:after="120"/>
        <w:jc w:val="both"/>
        <w:rPr>
          <w:rFonts w:ascii="Poppins" w:hAnsi="Poppins" w:cs="Open Sans"/>
          <w:sz w:val="18"/>
          <w:szCs w:val="18"/>
        </w:rPr>
      </w:pPr>
      <w:r>
        <w:rPr>
          <w:rFonts w:ascii="Poppins" w:hAnsi="Poppins" w:cs="Open Sans"/>
          <w:sz w:val="18"/>
          <w:szCs w:val="18"/>
        </w:rPr>
        <w:t>Address: ………………………………………………………...</w:t>
      </w:r>
    </w:p>
    <w:p w14:paraId="7666FB8B" w14:textId="77777777" w:rsidR="004514C3" w:rsidRDefault="004514C3" w:rsidP="004514C3">
      <w:pPr>
        <w:spacing w:before="200" w:after="120"/>
        <w:jc w:val="both"/>
        <w:rPr>
          <w:rFonts w:ascii="Poppins" w:hAnsi="Poppins" w:cs="Open Sans"/>
          <w:sz w:val="18"/>
          <w:szCs w:val="18"/>
        </w:rPr>
      </w:pPr>
    </w:p>
    <w:p w14:paraId="67CD081E" w14:textId="77777777" w:rsidR="004514C3" w:rsidRDefault="004514C3" w:rsidP="004514C3">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3FBD5438" w14:textId="77777777" w:rsidR="004514C3" w:rsidRDefault="004514C3" w:rsidP="004514C3">
      <w:pPr>
        <w:spacing w:before="200" w:after="120"/>
        <w:jc w:val="both"/>
        <w:rPr>
          <w:rFonts w:ascii="Poppins" w:hAnsi="Poppins" w:cs="Open Sans"/>
          <w:sz w:val="18"/>
          <w:szCs w:val="18"/>
        </w:rPr>
      </w:pPr>
      <w:r>
        <w:rPr>
          <w:rFonts w:ascii="Poppins" w:hAnsi="Poppins" w:cs="Open Sans"/>
          <w:sz w:val="18"/>
          <w:szCs w:val="18"/>
        </w:rPr>
        <w:t>Name: ……………………………………………………………</w:t>
      </w:r>
    </w:p>
    <w:p w14:paraId="5D54C2B5" w14:textId="77777777" w:rsidR="004514C3" w:rsidRDefault="004514C3" w:rsidP="004514C3">
      <w:pPr>
        <w:spacing w:before="200" w:after="120"/>
        <w:jc w:val="both"/>
        <w:rPr>
          <w:rFonts w:ascii="Poppins" w:hAnsi="Poppins" w:cs="Open Sans"/>
          <w:sz w:val="18"/>
          <w:szCs w:val="18"/>
        </w:rPr>
      </w:pPr>
      <w:r>
        <w:rPr>
          <w:rFonts w:ascii="Poppins" w:hAnsi="Poppins" w:cs="Open Sans"/>
          <w:sz w:val="18"/>
          <w:szCs w:val="18"/>
        </w:rPr>
        <w:t>Title: ……………………………………………………………...</w:t>
      </w:r>
    </w:p>
    <w:p w14:paraId="17BE75D8" w14:textId="77777777" w:rsidR="004514C3" w:rsidRDefault="004514C3" w:rsidP="004514C3">
      <w:pPr>
        <w:spacing w:before="200" w:after="120"/>
        <w:jc w:val="both"/>
        <w:rPr>
          <w:rFonts w:ascii="Poppins" w:hAnsi="Poppins" w:cs="Open Sans"/>
          <w:sz w:val="18"/>
          <w:szCs w:val="18"/>
        </w:rPr>
      </w:pPr>
      <w:r>
        <w:rPr>
          <w:rFonts w:ascii="Poppins" w:hAnsi="Poppins" w:cs="Open Sans"/>
          <w:sz w:val="18"/>
          <w:szCs w:val="18"/>
        </w:rPr>
        <w:t>Signature: ………………………………………………………</w:t>
      </w:r>
    </w:p>
    <w:p w14:paraId="00BB9C04" w14:textId="77777777" w:rsidR="004514C3" w:rsidRDefault="004514C3" w:rsidP="004514C3">
      <w:pPr>
        <w:spacing w:before="200" w:after="120"/>
        <w:jc w:val="both"/>
        <w:rPr>
          <w:rFonts w:ascii="Poppins" w:hAnsi="Poppins" w:cs="Open Sans"/>
          <w:sz w:val="18"/>
          <w:szCs w:val="18"/>
        </w:rPr>
      </w:pPr>
      <w:r>
        <w:rPr>
          <w:rFonts w:ascii="Poppins" w:hAnsi="Poppins" w:cs="Open Sans"/>
          <w:sz w:val="18"/>
          <w:szCs w:val="18"/>
        </w:rPr>
        <w:t>Date: ………………………………………………………………</w:t>
      </w:r>
    </w:p>
    <w:p w14:paraId="385CEFF0" w14:textId="77777777" w:rsidR="004514C3" w:rsidRDefault="004514C3" w:rsidP="004514C3">
      <w:pPr>
        <w:spacing w:before="200" w:after="120"/>
        <w:jc w:val="both"/>
        <w:rPr>
          <w:rFonts w:ascii="Poppins" w:hAnsi="Poppins" w:cs="Open Sans"/>
          <w:sz w:val="20"/>
          <w:szCs w:val="20"/>
        </w:rPr>
      </w:pPr>
    </w:p>
    <w:p w14:paraId="31F2FDAA" w14:textId="77777777" w:rsidR="00FC4E85" w:rsidRDefault="00FC4E85"/>
    <w:sectPr w:rsidR="00FC4E85" w:rsidSect="004514C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C3"/>
    <w:rsid w:val="004514C3"/>
    <w:rsid w:val="00835C6A"/>
    <w:rsid w:val="00FC4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7674"/>
  <w15:chartTrackingRefBased/>
  <w15:docId w15:val="{B44CA352-434B-4ADB-805A-31CC973B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4C3"/>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4514C3"/>
    <w:rPr>
      <w:rFonts w:ascii="Calibri" w:eastAsia="Times New Roman" w:hAnsi="Calibri" w:cs="Arial"/>
    </w:rPr>
  </w:style>
  <w:style w:type="paragraph" w:styleId="ListParagraph">
    <w:name w:val="List Paragraph"/>
    <w:basedOn w:val="Normal"/>
    <w:uiPriority w:val="34"/>
    <w:qFormat/>
    <w:rsid w:val="004514C3"/>
    <w:pPr>
      <w:spacing w:after="0" w:line="240" w:lineRule="auto"/>
      <w:ind w:left="720"/>
      <w:contextualSpacing/>
    </w:pPr>
    <w:rPr>
      <w:rFonts w:ascii="Times New Roman" w:hAnsi="Times New Roman" w:cs="Times New Roman"/>
      <w:sz w:val="24"/>
      <w:szCs w:val="24"/>
    </w:rPr>
  </w:style>
  <w:style w:type="paragraph" w:styleId="BodyTextIndent2">
    <w:name w:val="Body Text Indent 2"/>
    <w:basedOn w:val="Normal"/>
    <w:link w:val="BodyTextIndent2Char"/>
    <w:uiPriority w:val="99"/>
    <w:unhideWhenUsed/>
    <w:qFormat/>
    <w:rsid w:val="004514C3"/>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4514C3"/>
    <w:rPr>
      <w:rFonts w:eastAsia="Times New Roman"/>
    </w:rPr>
  </w:style>
  <w:style w:type="paragraph" w:customStyle="1" w:styleId="FrameContents">
    <w:name w:val="Frame Contents"/>
    <w:basedOn w:val="Normal"/>
    <w:qFormat/>
    <w:rsid w:val="004514C3"/>
  </w:style>
  <w:style w:type="paragraph" w:customStyle="1" w:styleId="TableParagraph">
    <w:name w:val="Table Paragraph"/>
    <w:basedOn w:val="Normal"/>
    <w:uiPriority w:val="1"/>
    <w:qFormat/>
    <w:rsid w:val="004514C3"/>
  </w:style>
  <w:style w:type="table" w:styleId="TableGrid">
    <w:name w:val="Table Grid"/>
    <w:basedOn w:val="TableNormal"/>
    <w:uiPriority w:val="39"/>
    <w:rsid w:val="004514C3"/>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Khadheejath Zahira</dc:creator>
  <cp:keywords/>
  <dc:description/>
  <cp:lastModifiedBy>Khadheejath Zahira</cp:lastModifiedBy>
  <cp:revision>2</cp:revision>
  <dcterms:created xsi:type="dcterms:W3CDTF">2025-09-21T06:51:00Z</dcterms:created>
  <dcterms:modified xsi:type="dcterms:W3CDTF">2025-09-21T06:53:00Z</dcterms:modified>
</cp:coreProperties>
</file>